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88" w:rsidRPr="00F973B2" w:rsidRDefault="00F973B2" w:rsidP="00F973B2">
      <w:pPr>
        <w:rPr>
          <w:i/>
          <w:color w:val="000000" w:themeColor="text1"/>
        </w:rPr>
      </w:pPr>
      <w:r>
        <w:rPr>
          <w:color w:val="000000" w:themeColor="text1"/>
          <w:sz w:val="28"/>
          <w:szCs w:val="28"/>
        </w:rPr>
        <w:t>Аналіз економічного і соціального р</w:t>
      </w:r>
      <w:r w:rsidRPr="00F973B2">
        <w:rPr>
          <w:color w:val="000000" w:themeColor="text1"/>
          <w:sz w:val="28"/>
          <w:szCs w:val="28"/>
        </w:rPr>
        <w:t xml:space="preserve">озвитку М.МИКОЛАЄВА за попередній період </w:t>
      </w:r>
      <w:bookmarkStart w:id="0" w:name="_GoBack"/>
      <w:bookmarkEnd w:id="0"/>
    </w:p>
    <w:p w:rsidR="008F3037" w:rsidRDefault="008F3037" w:rsidP="008F3037">
      <w:pPr>
        <w:ind w:firstLine="567"/>
        <w:jc w:val="both"/>
        <w:rPr>
          <w:color w:val="000000" w:themeColor="text1"/>
        </w:rPr>
      </w:pPr>
      <w:r w:rsidRPr="005B0798">
        <w:rPr>
          <w:color w:val="000000" w:themeColor="text1"/>
        </w:rPr>
        <w:t xml:space="preserve">Завдання Програми економічного і соціального розвитку </w:t>
      </w:r>
      <w:proofErr w:type="spellStart"/>
      <w:r w:rsidRPr="005B0798">
        <w:rPr>
          <w:color w:val="000000" w:themeColor="text1"/>
        </w:rPr>
        <w:t>м.Миколаєва</w:t>
      </w:r>
      <w:proofErr w:type="spellEnd"/>
      <w:r w:rsidRPr="005B0798">
        <w:rPr>
          <w:color w:val="000000" w:themeColor="text1"/>
        </w:rPr>
        <w:t xml:space="preserve"> на </w:t>
      </w:r>
      <w:r>
        <w:rPr>
          <w:color w:val="000000" w:themeColor="text1"/>
        </w:rPr>
        <w:t>2021 рік</w:t>
      </w:r>
      <w:r w:rsidRPr="005B0798">
        <w:rPr>
          <w:color w:val="000000" w:themeColor="text1"/>
        </w:rPr>
        <w:t xml:space="preserve">  спрямовувались на збереження та закріплення досягнутих показників економічного розвитку та соціального захисту населення. Основна увага органів влади, підприємств, установ та організацій була приділена заходам, орієнтованим на інноваційний розвиток реального секто</w:t>
      </w:r>
      <w:r>
        <w:rPr>
          <w:color w:val="000000" w:themeColor="text1"/>
        </w:rPr>
        <w:t>ру економіки, покращання бізнес</w:t>
      </w:r>
      <w:r w:rsidRPr="005B0798">
        <w:rPr>
          <w:color w:val="000000" w:themeColor="text1"/>
        </w:rPr>
        <w:t>-середовища та стабільне функціонування всіх сфер життєзабезпечення міста.</w:t>
      </w:r>
    </w:p>
    <w:p w:rsidR="008F3037" w:rsidRPr="0070099D" w:rsidRDefault="008F3037" w:rsidP="008F3037">
      <w:pPr>
        <w:ind w:firstLine="567"/>
        <w:jc w:val="both"/>
        <w:rPr>
          <w:color w:val="000000" w:themeColor="text1"/>
        </w:rPr>
      </w:pPr>
      <w:r w:rsidRPr="0070099D">
        <w:rPr>
          <w:color w:val="000000" w:themeColor="text1"/>
        </w:rPr>
        <w:t>За чисельністю населення (47</w:t>
      </w:r>
      <w:r>
        <w:rPr>
          <w:color w:val="000000" w:themeColor="text1"/>
        </w:rPr>
        <w:t>3,3</w:t>
      </w:r>
      <w:r w:rsidRPr="0070099D">
        <w:rPr>
          <w:color w:val="000000" w:themeColor="text1"/>
        </w:rPr>
        <w:t> тис. осіб станом на 01.0</w:t>
      </w:r>
      <w:r>
        <w:rPr>
          <w:color w:val="000000" w:themeColor="text1"/>
        </w:rPr>
        <w:t>6</w:t>
      </w:r>
      <w:r w:rsidRPr="0070099D">
        <w:rPr>
          <w:color w:val="000000" w:themeColor="text1"/>
        </w:rPr>
        <w:t xml:space="preserve">.2021) </w:t>
      </w:r>
      <w:proofErr w:type="spellStart"/>
      <w:r>
        <w:rPr>
          <w:color w:val="000000" w:themeColor="text1"/>
        </w:rPr>
        <w:t>м.</w:t>
      </w:r>
      <w:r w:rsidRPr="0070099D">
        <w:rPr>
          <w:color w:val="000000" w:themeColor="text1"/>
        </w:rPr>
        <w:t>Миколаїв</w:t>
      </w:r>
      <w:proofErr w:type="spellEnd"/>
      <w:r w:rsidRPr="0070099D">
        <w:rPr>
          <w:color w:val="000000" w:themeColor="text1"/>
        </w:rPr>
        <w:t xml:space="preserve"> належить до середніх міст України. Демографічна ситуація у м. М</w:t>
      </w:r>
      <w:r>
        <w:rPr>
          <w:color w:val="000000" w:themeColor="text1"/>
        </w:rPr>
        <w:t>иколаєві у 2021</w:t>
      </w:r>
      <w:r w:rsidRPr="0070099D">
        <w:rPr>
          <w:color w:val="000000" w:themeColor="text1"/>
        </w:rPr>
        <w:t> році характеризувалась подальшим зменшенням чисельності наявного населення за рахунок природного скорочення, тоді як с</w:t>
      </w:r>
      <w:r>
        <w:rPr>
          <w:color w:val="000000" w:themeColor="text1"/>
        </w:rPr>
        <w:t>альдо міграції, як і в 2018-2020</w:t>
      </w:r>
      <w:r w:rsidRPr="0070099D">
        <w:rPr>
          <w:color w:val="000000" w:themeColor="text1"/>
        </w:rPr>
        <w:t xml:space="preserve"> роках, мало позитивне значення. Зважаючи на структуру економіки м. Миколаєва, ринок праці міста помірно диверсифікований як за видами економічної діяльності, так і за основними роботодавцями. Значна чисельність мешканців міста зайнята у малому бізнесі (фізичні особи-підприємці, </w:t>
      </w:r>
      <w:proofErr w:type="spellStart"/>
      <w:r w:rsidRPr="0070099D">
        <w:rPr>
          <w:color w:val="000000" w:themeColor="text1"/>
        </w:rPr>
        <w:t>самозайняті</w:t>
      </w:r>
      <w:proofErr w:type="spellEnd"/>
      <w:r w:rsidRPr="0070099D">
        <w:rPr>
          <w:color w:val="000000" w:themeColor="text1"/>
        </w:rPr>
        <w:t xml:space="preserve"> та наймані працівники у фізичних осіб-підприємців) та бюджетній сфері (установи освіти, охорони здоров’я, соціального захисту, державного управління). </w:t>
      </w:r>
    </w:p>
    <w:p w:rsidR="008F3037" w:rsidRPr="0070099D" w:rsidRDefault="008F3037" w:rsidP="008F3037">
      <w:pPr>
        <w:ind w:firstLine="567"/>
        <w:jc w:val="both"/>
        <w:rPr>
          <w:color w:val="000000" w:themeColor="text1"/>
        </w:rPr>
      </w:pPr>
      <w:r w:rsidRPr="0070099D">
        <w:rPr>
          <w:color w:val="000000" w:themeColor="text1"/>
        </w:rPr>
        <w:t xml:space="preserve">Слід зазначити, що протягом 2020 року на стан ринку праці суттєво впливали запроваджені в Україні карантинні заходи з метою запобігання поширенню </w:t>
      </w:r>
      <w:proofErr w:type="spellStart"/>
      <w:r w:rsidRPr="0070099D">
        <w:rPr>
          <w:color w:val="000000" w:themeColor="text1"/>
        </w:rPr>
        <w:t>коронавірусу</w:t>
      </w:r>
      <w:proofErr w:type="spellEnd"/>
      <w:r w:rsidRPr="0070099D">
        <w:rPr>
          <w:color w:val="000000" w:themeColor="text1"/>
        </w:rPr>
        <w:t xml:space="preserve">. Розвиток ринку праці міста у 2020 році характеризувався зменшенням середньооблікової чисельності штатних працівників на підприємствах основного кола звітності. Рівень зайнятості населення дещо знизився, але як і раніше, перевищував відповідний загальнодержавний показник – за результатами 2020 року питома вага зайнятих на підприємствах «основного кола» у загальній чисельності наявного населення міста становила 21,1% (17,7% по Україні в цілому). </w:t>
      </w:r>
    </w:p>
    <w:p w:rsidR="008F3037" w:rsidRDefault="008F3037" w:rsidP="008F3037">
      <w:pPr>
        <w:pStyle w:val="a7"/>
        <w:spacing w:before="0" w:after="0" w:line="240" w:lineRule="auto"/>
        <w:ind w:firstLine="624"/>
        <w:rPr>
          <w:color w:val="000000" w:themeColor="text1"/>
          <w:sz w:val="24"/>
          <w:lang w:eastAsia="ru-RU"/>
        </w:rPr>
      </w:pPr>
      <w:r w:rsidRPr="001E6DC7">
        <w:rPr>
          <w:color w:val="000000" w:themeColor="text1"/>
          <w:sz w:val="24"/>
          <w:lang w:eastAsia="ru-RU"/>
        </w:rPr>
        <w:t xml:space="preserve">Темпи зростання середньомісячної заробітної плати штатних працівників м. Миколаєва протягом 2015-2020 рр. в цілому відповідали аналогічним показникам по країні, а в окремі періоди їх перевищували. Протягом 2020 року рівень оплати праці збільшився на 11,5% (на 10,4% по країні в цілому). Розмір середньомісячної заробітної плати штатних працівників міста за даними Головного управління статистики у Миколаївській </w:t>
      </w:r>
      <w:r w:rsidRPr="002C0489">
        <w:rPr>
          <w:color w:val="000000" w:themeColor="text1"/>
          <w:sz w:val="24"/>
          <w:lang w:eastAsia="ru-RU"/>
        </w:rPr>
        <w:t xml:space="preserve">області у 2020 році становив 11 277 </w:t>
      </w:r>
      <w:proofErr w:type="spellStart"/>
      <w:r w:rsidRPr="002C0489">
        <w:rPr>
          <w:color w:val="000000" w:themeColor="text1"/>
          <w:sz w:val="24"/>
          <w:lang w:eastAsia="ru-RU"/>
        </w:rPr>
        <w:t>грн</w:t>
      </w:r>
      <w:proofErr w:type="spellEnd"/>
      <w:r w:rsidRPr="002C0489">
        <w:rPr>
          <w:color w:val="000000" w:themeColor="text1"/>
          <w:sz w:val="24"/>
          <w:lang w:eastAsia="ru-RU"/>
        </w:rPr>
        <w:t>, що на 2,7% нижче</w:t>
      </w:r>
      <w:r w:rsidRPr="001E6DC7">
        <w:rPr>
          <w:color w:val="000000" w:themeColor="text1"/>
          <w:sz w:val="24"/>
          <w:lang w:eastAsia="ru-RU"/>
        </w:rPr>
        <w:t xml:space="preserve"> середнього значення по країні. </w:t>
      </w:r>
    </w:p>
    <w:p w:rsidR="008F3037" w:rsidRPr="001E6DC7" w:rsidRDefault="008F3037" w:rsidP="008F3037">
      <w:pPr>
        <w:pStyle w:val="a7"/>
        <w:spacing w:before="0" w:after="0" w:line="240" w:lineRule="auto"/>
        <w:ind w:firstLine="624"/>
        <w:rPr>
          <w:color w:val="000000" w:themeColor="text1"/>
          <w:sz w:val="24"/>
          <w:lang w:eastAsia="ru-RU"/>
        </w:rPr>
      </w:pPr>
      <w:r w:rsidRPr="001E6DC7">
        <w:rPr>
          <w:color w:val="000000" w:themeColor="text1"/>
          <w:sz w:val="24"/>
          <w:lang w:eastAsia="ru-RU"/>
        </w:rPr>
        <w:t>Динаміка рівня оплати праці впливає на обсяги надходжень податку на доходи фізичних осіб (найвагоміше джерело наповнення бюджету міста). Обсяги надходжень податку на доходи фізичних осіб у минулому році зростали, хоча й нижчими темпами, ніж у попередніх періодах – у 2020 році надходження зросли на 10,7% до відповідного показника попереднього року.</w:t>
      </w:r>
    </w:p>
    <w:p w:rsidR="008F3037" w:rsidRPr="001E6DC7" w:rsidRDefault="008F3037" w:rsidP="008F3037">
      <w:pPr>
        <w:pStyle w:val="a7"/>
        <w:spacing w:before="0" w:after="0" w:line="240" w:lineRule="auto"/>
        <w:ind w:firstLine="567"/>
        <w:rPr>
          <w:color w:val="000000" w:themeColor="text1"/>
          <w:sz w:val="24"/>
          <w:lang w:eastAsia="ru-RU"/>
        </w:rPr>
      </w:pPr>
      <w:r w:rsidRPr="001E6DC7">
        <w:rPr>
          <w:color w:val="000000" w:themeColor="text1"/>
          <w:sz w:val="24"/>
          <w:lang w:eastAsia="ru-RU"/>
        </w:rPr>
        <w:t>Протягом 2019 року мало місце зменшення в 4,2 рази обсягу невиплаченої заробітної плати пра</w:t>
      </w:r>
      <w:r>
        <w:rPr>
          <w:color w:val="000000" w:themeColor="text1"/>
          <w:sz w:val="24"/>
          <w:lang w:eastAsia="ru-RU"/>
        </w:rPr>
        <w:t>цівникам міста: з 91,1 млн. грн</w:t>
      </w:r>
      <w:r w:rsidRPr="001E6DC7">
        <w:rPr>
          <w:color w:val="000000" w:themeColor="text1"/>
          <w:sz w:val="24"/>
          <w:lang w:eastAsia="ru-RU"/>
        </w:rPr>
        <w:t xml:space="preserve"> на початок року до 21,5 </w:t>
      </w:r>
      <w:r>
        <w:rPr>
          <w:color w:val="000000" w:themeColor="text1"/>
          <w:sz w:val="24"/>
          <w:lang w:eastAsia="ru-RU"/>
        </w:rPr>
        <w:t>млн. грн станом на 01.01.2020. </w:t>
      </w:r>
      <w:r w:rsidRPr="001E6DC7">
        <w:rPr>
          <w:color w:val="000000" w:themeColor="text1"/>
          <w:sz w:val="24"/>
          <w:lang w:eastAsia="ru-RU"/>
        </w:rPr>
        <w:t xml:space="preserve"> Зменше</w:t>
      </w:r>
      <w:r>
        <w:rPr>
          <w:color w:val="000000" w:themeColor="text1"/>
          <w:sz w:val="24"/>
          <w:lang w:eastAsia="ru-RU"/>
        </w:rPr>
        <w:t>ння суми боргу було зумовлено, у</w:t>
      </w:r>
      <w:r w:rsidRPr="001E6DC7">
        <w:rPr>
          <w:color w:val="000000" w:themeColor="text1"/>
          <w:sz w:val="24"/>
          <w:lang w:eastAsia="ru-RU"/>
        </w:rPr>
        <w:t xml:space="preserve"> тому числі, погашенням заборгованості за заробітною платою, яка накопичилась на ДП «Миколаївський суднобудівний</w:t>
      </w:r>
      <w:r>
        <w:rPr>
          <w:color w:val="000000" w:themeColor="text1"/>
          <w:sz w:val="24"/>
          <w:lang w:eastAsia="ru-RU"/>
        </w:rPr>
        <w:t xml:space="preserve"> завод». Станом на 01.01.2021 </w:t>
      </w:r>
      <w:r w:rsidRPr="001E6DC7">
        <w:rPr>
          <w:color w:val="000000" w:themeColor="text1"/>
          <w:sz w:val="24"/>
          <w:lang w:eastAsia="ru-RU"/>
        </w:rPr>
        <w:t xml:space="preserve"> обсяг невиплаченої заробітної плати </w:t>
      </w:r>
      <w:r>
        <w:rPr>
          <w:color w:val="000000" w:themeColor="text1"/>
          <w:sz w:val="24"/>
          <w:lang w:eastAsia="ru-RU"/>
        </w:rPr>
        <w:t xml:space="preserve">по місту становив 26,8 млн. </w:t>
      </w:r>
      <w:proofErr w:type="spellStart"/>
      <w:r>
        <w:rPr>
          <w:color w:val="000000" w:themeColor="text1"/>
          <w:sz w:val="24"/>
          <w:lang w:eastAsia="ru-RU"/>
        </w:rPr>
        <w:t>грн</w:t>
      </w:r>
      <w:proofErr w:type="spellEnd"/>
      <w:r w:rsidRPr="001E6DC7">
        <w:rPr>
          <w:color w:val="000000" w:themeColor="text1"/>
          <w:sz w:val="24"/>
          <w:lang w:eastAsia="ru-RU"/>
        </w:rPr>
        <w:t>, співвідношення обсягу боргу до середньомісячного фонду оплати праці становило 2,4%, що відповідає помірному рівню.</w:t>
      </w:r>
    </w:p>
    <w:p w:rsidR="008F3037" w:rsidRPr="002C0489" w:rsidRDefault="008F3037" w:rsidP="008F3037">
      <w:pPr>
        <w:pStyle w:val="a3"/>
        <w:spacing w:after="0"/>
        <w:ind w:firstLine="567"/>
        <w:jc w:val="both"/>
        <w:rPr>
          <w:szCs w:val="24"/>
          <w:highlight w:val="yellow"/>
        </w:rPr>
      </w:pPr>
      <w:r w:rsidRPr="002C0489">
        <w:rPr>
          <w:szCs w:val="24"/>
        </w:rPr>
        <w:t>Рівень соціально-економічного розвитку та інвестиційний потенціал міста Миколаєва високі, але чутливість господарського комплексу та бюджету міста до економічних ризиків залишається суттєвою. У поточному році на соціальний та економічний розвиток міста значною мірою впливають несприятливі макроекономічні умови внаслідок обмеження економічної діяльності через запровадження карантину, що позначається також на динаміці дохідної частини бюджету міста та чинить тиск на видаткову частину внаслідок необхідності збільшення фінансування окремих галузей та антикризових заходів.</w:t>
      </w:r>
    </w:p>
    <w:p w:rsidR="008F3037" w:rsidRPr="002C0489" w:rsidRDefault="008F3037" w:rsidP="008F3037">
      <w:pPr>
        <w:pStyle w:val="a3"/>
        <w:spacing w:after="0"/>
        <w:ind w:firstLine="567"/>
        <w:jc w:val="both"/>
        <w:rPr>
          <w:szCs w:val="24"/>
        </w:rPr>
      </w:pPr>
      <w:r w:rsidRPr="002C0489">
        <w:rPr>
          <w:szCs w:val="24"/>
        </w:rPr>
        <w:t xml:space="preserve">Економічний потенціал </w:t>
      </w:r>
      <w:proofErr w:type="spellStart"/>
      <w:r>
        <w:rPr>
          <w:szCs w:val="24"/>
        </w:rPr>
        <w:t>м.</w:t>
      </w:r>
      <w:r w:rsidRPr="002C0489">
        <w:rPr>
          <w:szCs w:val="24"/>
        </w:rPr>
        <w:t>Миколаєва</w:t>
      </w:r>
      <w:proofErr w:type="spellEnd"/>
      <w:r w:rsidRPr="002C0489">
        <w:rPr>
          <w:szCs w:val="24"/>
        </w:rPr>
        <w:t xml:space="preserve"> характеризується багатогалузевою промисловістю, розгалуженою транспортною мережею та розвиненим портовим господарством. Крім того, місто має розвинену мережу ринкової інфраструктури, фінансових </w:t>
      </w:r>
      <w:r w:rsidRPr="002C0489">
        <w:rPr>
          <w:szCs w:val="24"/>
        </w:rPr>
        <w:lastRenderedPageBreak/>
        <w:t>установ, закладів освіти, охорони здоров’я та культури. Рівень диверсифікації міської економіки за видами економічної діяльності помірний.</w:t>
      </w:r>
    </w:p>
    <w:p w:rsidR="008F3037" w:rsidRPr="001E6DC7" w:rsidRDefault="008F3037" w:rsidP="008F3037">
      <w:pPr>
        <w:pStyle w:val="a3"/>
        <w:spacing w:after="0"/>
        <w:ind w:firstLine="567"/>
        <w:jc w:val="both"/>
        <w:rPr>
          <w:color w:val="C00000"/>
          <w:szCs w:val="24"/>
        </w:rPr>
      </w:pPr>
      <w:r w:rsidRPr="009E1E30">
        <w:t>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Промисловий комплекс м. Миколаєва помірно концентрований за основними підприємствами та галузями. Провідними галузями міста у 2016-2020 рр. залишалися машинобудування, харчова промисловість та постачання електроенергії, газу, пари та кондиційованого повітря.</w:t>
      </w:r>
    </w:p>
    <w:p w:rsidR="008F3037" w:rsidRPr="00117822" w:rsidRDefault="008F3037" w:rsidP="008F3037">
      <w:pPr>
        <w:pStyle w:val="a3"/>
        <w:spacing w:after="0"/>
        <w:ind w:firstLine="567"/>
        <w:jc w:val="both"/>
        <w:rPr>
          <w:szCs w:val="24"/>
        </w:rPr>
      </w:pPr>
      <w:r w:rsidRPr="00117822">
        <w:rPr>
          <w:szCs w:val="24"/>
        </w:rPr>
        <w:t xml:space="preserve">За підсумками 2020 року промисловими підприємствами </w:t>
      </w:r>
      <w:proofErr w:type="spellStart"/>
      <w:r w:rsidRPr="00117822">
        <w:rPr>
          <w:szCs w:val="24"/>
        </w:rPr>
        <w:t>м</w:t>
      </w:r>
      <w:r>
        <w:rPr>
          <w:szCs w:val="24"/>
        </w:rPr>
        <w:t>.</w:t>
      </w:r>
      <w:r w:rsidRPr="00117822">
        <w:rPr>
          <w:szCs w:val="24"/>
        </w:rPr>
        <w:t>Микола</w:t>
      </w:r>
      <w:r>
        <w:rPr>
          <w:szCs w:val="24"/>
        </w:rPr>
        <w:t>єва</w:t>
      </w:r>
      <w:proofErr w:type="spellEnd"/>
      <w:r w:rsidRPr="00117822">
        <w:rPr>
          <w:szCs w:val="24"/>
        </w:rPr>
        <w:t xml:space="preserve"> було реалізовано продукції </w:t>
      </w:r>
      <w:r>
        <w:rPr>
          <w:szCs w:val="24"/>
        </w:rPr>
        <w:t xml:space="preserve">на суму 19,1 </w:t>
      </w:r>
      <w:proofErr w:type="spellStart"/>
      <w:r>
        <w:rPr>
          <w:szCs w:val="24"/>
        </w:rPr>
        <w:t>млрд</w:t>
      </w:r>
      <w:proofErr w:type="spellEnd"/>
      <w:r>
        <w:rPr>
          <w:szCs w:val="24"/>
        </w:rPr>
        <w:t xml:space="preserve"> </w:t>
      </w:r>
      <w:proofErr w:type="spellStart"/>
      <w:r>
        <w:rPr>
          <w:szCs w:val="24"/>
        </w:rPr>
        <w:t>грн</w:t>
      </w:r>
      <w:proofErr w:type="spellEnd"/>
      <w:r w:rsidRPr="00117822">
        <w:rPr>
          <w:szCs w:val="24"/>
        </w:rPr>
        <w:t>, що на 4,7% менше за відповідний показник попереднього року в фактичних цінах та у розрахунку на 1 мешканця на 32,9% менше за аналогічний показник по країні. У 2020 році вплив негативних чинників на результати діяльності основних підприємств промислового комплексу м</w:t>
      </w:r>
      <w:r>
        <w:rPr>
          <w:szCs w:val="24"/>
        </w:rPr>
        <w:t>.</w:t>
      </w:r>
      <w:r w:rsidRPr="00117822">
        <w:rPr>
          <w:szCs w:val="24"/>
        </w:rPr>
        <w:t xml:space="preserve"> Микола</w:t>
      </w:r>
      <w:r>
        <w:rPr>
          <w:szCs w:val="24"/>
        </w:rPr>
        <w:t>єва</w:t>
      </w:r>
      <w:r w:rsidRPr="00117822">
        <w:rPr>
          <w:szCs w:val="24"/>
        </w:rPr>
        <w:t xml:space="preserve"> та обсяги надходжень податків та зборів від промислових підприємств до міського бюд</w:t>
      </w:r>
      <w:r>
        <w:rPr>
          <w:szCs w:val="24"/>
        </w:rPr>
        <w:t>жету був помірним. Динаміка дохі</w:t>
      </w:r>
      <w:r w:rsidRPr="00117822">
        <w:rPr>
          <w:szCs w:val="24"/>
        </w:rPr>
        <w:t xml:space="preserve">дної частини бюджету міста була позитивною, але, як і в попередньому бюджетному періоді, за окремими промисловими підприємствами рахувався суттєвий обсяг боргу за платою за </w:t>
      </w:r>
      <w:r>
        <w:rPr>
          <w:szCs w:val="24"/>
        </w:rPr>
        <w:t>землю, а також заборгованість із</w:t>
      </w:r>
      <w:r w:rsidRPr="00117822">
        <w:rPr>
          <w:szCs w:val="24"/>
        </w:rPr>
        <w:t xml:space="preserve"> виплат</w:t>
      </w:r>
      <w:r>
        <w:rPr>
          <w:szCs w:val="24"/>
        </w:rPr>
        <w:t>и</w:t>
      </w:r>
      <w:r w:rsidRPr="00117822">
        <w:rPr>
          <w:szCs w:val="24"/>
        </w:rPr>
        <w:t xml:space="preserve"> заробітної плати працівникам.</w:t>
      </w:r>
    </w:p>
    <w:p w:rsidR="008F3037" w:rsidRDefault="008F3037" w:rsidP="008F3037">
      <w:pPr>
        <w:pStyle w:val="a3"/>
        <w:spacing w:after="0"/>
        <w:ind w:firstLine="567"/>
        <w:jc w:val="both"/>
      </w:pPr>
      <w:r w:rsidRPr="008575EF">
        <w:t>Зважаючи на те, що основним промисловим підприємствам  притаманна експортна орієнтованість, чутливість промислового комплексу міста до змін зовнішньоекономічної цінової кон’юнктури, світового попиту на продукцію та зовнішньоторговельної політики Уряду є значною. Протягом попередніх років на динаміку зовнішньої торгівлі товарами підприємств міста впливали труднощі з реалізацією на традиційних ринках збуту продукції машинобудівної галузі. У 2020</w:t>
      </w:r>
      <w:r>
        <w:t> </w:t>
      </w:r>
      <w:r w:rsidRPr="008575EF">
        <w:t>році введення карантинних обмежень у відповідь на поширення COVID-19 призвело до стрімкого зниження економічної активності у світі. Через звуження зовнішнього попиту мало місце подальше падіння світових цін на товари, що переважають в українському експорті, що в свою чергу впливало на обсяги зовнішньої торгівлі вітчизняних підприємств</w:t>
      </w:r>
      <w:r>
        <w:t>.</w:t>
      </w:r>
    </w:p>
    <w:p w:rsidR="008F3037" w:rsidRPr="008575EF" w:rsidRDefault="008F3037" w:rsidP="008F3037">
      <w:pPr>
        <w:pStyle w:val="a3"/>
        <w:spacing w:after="0"/>
        <w:ind w:firstLine="567"/>
        <w:jc w:val="both"/>
      </w:pPr>
      <w:r w:rsidRPr="008575EF">
        <w:t>Протягом 2016-2020</w:t>
      </w:r>
      <w:r>
        <w:t> </w:t>
      </w:r>
      <w:r w:rsidRPr="008575EF">
        <w:t>рр. обсяги зовн</w:t>
      </w:r>
      <w:r>
        <w:t>ішньоторговельного товарообігу</w:t>
      </w:r>
      <w:r w:rsidRPr="008575EF">
        <w:t xml:space="preserve"> в м.</w:t>
      </w:r>
      <w:r>
        <w:t> </w:t>
      </w:r>
      <w:r w:rsidRPr="008575EF">
        <w:t>Миколаєві зростали. У 2020 році обсяг зовн</w:t>
      </w:r>
      <w:r>
        <w:t>ішньоторговельного товарообігу</w:t>
      </w:r>
      <w:r w:rsidRPr="008575EF">
        <w:t xml:space="preserve"> підприємств Миколаєва склав 2 007,4 млн. доларів США, що на 3,3% більше за відповідний показник 2019 року та у розрахунку на 1 мешканця на 69,7% перевищує середній показник по країні. </w:t>
      </w:r>
    </w:p>
    <w:p w:rsidR="008F3037" w:rsidRDefault="008F3037" w:rsidP="008F3037">
      <w:pPr>
        <w:pStyle w:val="a3"/>
        <w:spacing w:after="0"/>
        <w:ind w:firstLine="567"/>
        <w:jc w:val="both"/>
      </w:pPr>
      <w:r w:rsidRPr="008575EF">
        <w:t>Сальдо зовнішньої торгівлі послугами також мало позитивне значення, що пов’язано з діяльністю підприємств транспортного комплексу міста, зокрема, торговельних портів та підприємств, що надають транспортні та складські послуги на території портів. У 2020 році динаміка обсягів зовнішньої торгівлі послугами погіршилась – мало місце зменшення як експорту послуг, так і імпорту</w:t>
      </w:r>
    </w:p>
    <w:p w:rsidR="008F3037" w:rsidRDefault="008F3037" w:rsidP="008F3037">
      <w:pPr>
        <w:pStyle w:val="a3"/>
        <w:spacing w:after="0"/>
        <w:ind w:firstLine="567"/>
        <w:jc w:val="both"/>
        <w:rPr>
          <w:szCs w:val="24"/>
        </w:rPr>
      </w:pPr>
      <w:r w:rsidRPr="0045635C">
        <w:t xml:space="preserve">Однією із головних галузей </w:t>
      </w:r>
      <w:r w:rsidRPr="0045635C">
        <w:rPr>
          <w:szCs w:val="24"/>
        </w:rPr>
        <w:t>м</w:t>
      </w:r>
      <w:r>
        <w:rPr>
          <w:szCs w:val="24"/>
        </w:rPr>
        <w:t>.</w:t>
      </w:r>
      <w:r w:rsidRPr="0045635C">
        <w:rPr>
          <w:szCs w:val="24"/>
        </w:rPr>
        <w:t xml:space="preserve"> Микола</w:t>
      </w:r>
      <w:r>
        <w:rPr>
          <w:szCs w:val="24"/>
        </w:rPr>
        <w:t>єва</w:t>
      </w:r>
      <w:r w:rsidRPr="0045635C">
        <w:rPr>
          <w:szCs w:val="24"/>
        </w:rPr>
        <w:t xml:space="preserve"> залишається транспортний комплекс. На території міста діють 3 морські та 1 річковий порти, потужний залізничний вузол, автовокзал та автостанції, система громадського транспорту, поблизу міста розташовані міжнародний аеропорт та аеродром. Вплив негативних економічних чинників на результати діяльності основних підприємств транспортного комплексу м</w:t>
      </w:r>
      <w:r>
        <w:rPr>
          <w:szCs w:val="24"/>
        </w:rPr>
        <w:t>.</w:t>
      </w:r>
      <w:r w:rsidRPr="0045635C">
        <w:rPr>
          <w:szCs w:val="24"/>
        </w:rPr>
        <w:t xml:space="preserve"> Микола</w:t>
      </w:r>
      <w:r>
        <w:rPr>
          <w:szCs w:val="24"/>
        </w:rPr>
        <w:t>єва</w:t>
      </w:r>
      <w:r w:rsidRPr="0045635C">
        <w:rPr>
          <w:szCs w:val="24"/>
        </w:rPr>
        <w:t xml:space="preserve"> був помірним. Традиційно для Миколаївських портів основними видами оброблюваних вантажів залишаються зернові та чорні метали.</w:t>
      </w:r>
    </w:p>
    <w:p w:rsidR="008F3037" w:rsidRDefault="008F3037" w:rsidP="008F3037">
      <w:pPr>
        <w:pStyle w:val="a3"/>
        <w:spacing w:after="0"/>
        <w:ind w:firstLine="567"/>
        <w:jc w:val="both"/>
      </w:pPr>
      <w:r w:rsidRPr="0045635C">
        <w:t>Основні показники інвестиційної та будівельної діяльності в м. Миколаєві протягом 2016-2019 рр. зростали, тоді як у 2020 році динаміка уповільнилась. У 2020 році було вироблено  будівельної</w:t>
      </w:r>
      <w:r>
        <w:t xml:space="preserve"> продукції на суму майже 2 млрд</w:t>
      </w:r>
      <w:r w:rsidRPr="0045635C">
        <w:t> грн, що становить 63,6% загальнообласного обсягу, але на 20% менше відповідного показника 2019 року у фактичних цінах (без коригування на індекс інфляції). Протягом 2020 року в м. Миколаєві було прийнято в експлуатацію 28,9 тис. кв. м загальної площі житла, що на 62,2% менше відповідного показника 2019 року. Обсяг введеного в експлуатацію житла у розрахунку на 1 000 осіб наявного населення, як і в попередніх періодах, поступається відповідному показнику по країні в цілому.</w:t>
      </w:r>
    </w:p>
    <w:p w:rsidR="008F3037" w:rsidRPr="0045635C" w:rsidRDefault="008F3037" w:rsidP="008F3037">
      <w:pPr>
        <w:pStyle w:val="a3"/>
        <w:spacing w:after="0"/>
        <w:ind w:firstLine="567"/>
        <w:jc w:val="both"/>
      </w:pPr>
      <w:r w:rsidRPr="0045635C">
        <w:t>Зважаючи на збереження стабільної внутрішньополітичної ситуації в регіоні, в</w:t>
      </w:r>
      <w:r>
        <w:t xml:space="preserve"> </w:t>
      </w:r>
      <w:proofErr w:type="spellStart"/>
      <w:r>
        <w:t>м.</w:t>
      </w:r>
      <w:r w:rsidRPr="0045635C">
        <w:t>Миколаєві</w:t>
      </w:r>
      <w:proofErr w:type="spellEnd"/>
      <w:r w:rsidRPr="0045635C">
        <w:t xml:space="preserve">, як і в попередніх періодах, зберігався сприятливий інвестиційний клімат. </w:t>
      </w:r>
      <w:r w:rsidRPr="0045635C">
        <w:lastRenderedPageBreak/>
        <w:t xml:space="preserve">Протягом аналізованого періоду у м. Миколаєві реалізовувались важливі інвестиційні </w:t>
      </w:r>
      <w:proofErr w:type="spellStart"/>
      <w:r w:rsidRPr="0045635C">
        <w:t>проєкти</w:t>
      </w:r>
      <w:proofErr w:type="spellEnd"/>
      <w:r w:rsidRPr="0045635C">
        <w:t xml:space="preserve"> підприємствами міста, передусім промислового та транспортного комплексів. За участі місцевої влади реалізуються </w:t>
      </w:r>
      <w:proofErr w:type="spellStart"/>
      <w:r w:rsidRPr="0045635C">
        <w:t>проєкти</w:t>
      </w:r>
      <w:proofErr w:type="spellEnd"/>
      <w:r w:rsidRPr="0045635C">
        <w:t xml:space="preserve"> відновлення комунальної інфраструктури, зменшення енергоспоживання та оновлення рухомого складу комунального громадського транс</w:t>
      </w:r>
      <w:r>
        <w:t>порту, у</w:t>
      </w:r>
      <w:r w:rsidRPr="0045635C">
        <w:t xml:space="preserve"> тому числі у рамках співпраці з міжнародними фінансовими організаціями.</w:t>
      </w:r>
    </w:p>
    <w:p w:rsidR="008F3037" w:rsidRDefault="008F3037" w:rsidP="008F3037">
      <w:pPr>
        <w:pStyle w:val="a5"/>
        <w:spacing w:before="0" w:after="0" w:line="240" w:lineRule="auto"/>
        <w:ind w:left="0" w:firstLine="567"/>
        <w:rPr>
          <w:color w:val="auto"/>
          <w:sz w:val="24"/>
        </w:rPr>
      </w:pPr>
      <w:r w:rsidRPr="0045635C">
        <w:rPr>
          <w:color w:val="auto"/>
          <w:sz w:val="24"/>
        </w:rPr>
        <w:t>Міська влада проводить роботу в напрямку покращання житлово-комунального господарства міста, відновлення міської інфраструктури.</w:t>
      </w:r>
    </w:p>
    <w:p w:rsidR="008F3037" w:rsidRPr="005B2DC4" w:rsidRDefault="008F3037" w:rsidP="008F3037">
      <w:pPr>
        <w:pStyle w:val="a3"/>
        <w:spacing w:after="0"/>
        <w:ind w:firstLine="567"/>
        <w:jc w:val="both"/>
      </w:pPr>
      <w:r w:rsidRPr="005B2DC4">
        <w:t>Доходи бюджету м. Миколаєва формуються за рахунок податкових надходжень, неподаткових надходжень, доходів від операцій з капіталом, цільових фондів (в окремих періода</w:t>
      </w:r>
      <w:r>
        <w:t>х) та трансфертів. Динаміка дохідної частини бюджету м. Миколаєва</w:t>
      </w:r>
      <w:r w:rsidRPr="005B2DC4">
        <w:t xml:space="preserve"> (без урахування трансфертів) протягом 2012-2020 рр. була позитивною. У 2020 році, з огляду на вплив несприятливих макроекономічних умов унаслідок обмеження економічної діяльності чер</w:t>
      </w:r>
      <w:r>
        <w:t>ез запровадження карантину, дохі</w:t>
      </w:r>
      <w:r w:rsidRPr="005B2DC4">
        <w:t>дна частина бюджету міста (без урахування трансфертів) зростала нижчими, ніж у попередніх періодах</w:t>
      </w:r>
      <w:r>
        <w:t>,</w:t>
      </w:r>
      <w:r w:rsidRPr="005B2DC4">
        <w:t xml:space="preserve"> темпами.</w:t>
      </w:r>
    </w:p>
    <w:p w:rsidR="008F3037" w:rsidRDefault="008F3037" w:rsidP="008F3037">
      <w:pPr>
        <w:pStyle w:val="a3"/>
        <w:spacing w:after="0"/>
        <w:ind w:firstLine="567"/>
        <w:jc w:val="both"/>
        <w:rPr>
          <w:szCs w:val="24"/>
        </w:rPr>
      </w:pPr>
      <w:r w:rsidRPr="00BF6887">
        <w:rPr>
          <w:szCs w:val="24"/>
        </w:rPr>
        <w:t xml:space="preserve">Для бюджету міста Миколаїв характерним є помірний рівень концентрації джерел наповнення дохідної частини загального фонду як за основними галузями, так і за основними платниками податків. Як і в попередніх періодах існує помірна залежність бюджету від окремих основних платників податків. Рівень самостійності бюджету в 2020 році залишався високим, залежність від базової дотації відсутня. </w:t>
      </w:r>
    </w:p>
    <w:p w:rsidR="008F3037" w:rsidRPr="007331C0" w:rsidRDefault="008F3037" w:rsidP="008F3037">
      <w:pPr>
        <w:pStyle w:val="a3"/>
        <w:spacing w:after="0"/>
        <w:ind w:firstLine="567"/>
        <w:jc w:val="both"/>
        <w:rPr>
          <w:szCs w:val="24"/>
        </w:rPr>
      </w:pPr>
      <w:r w:rsidRPr="007331C0">
        <w:t>Протягом 2020 року міська влада не здійснювала продаж земельних ділянок та приватизацію об’єктів, які належать до комунальної власності територіальної громади, але продовжила передачу майна та земельних ділянок в оренду. На динаміку надходжень орендної плати у 2020 році суттєво впливали несприятливі макроекономічні умови унаслідок обмеження економічної діяльності через запровадження карантину, а також пільги, що надавалися орендарям у цей період. Загалом, за результатами 2020 року питома вага надходжень від операцій з майном та землею комуна</w:t>
      </w:r>
      <w:r>
        <w:t>льної власності у структурі дохі</w:t>
      </w:r>
      <w:r w:rsidRPr="007331C0">
        <w:t>дної частини бюджету міста без урахування трансферті</w:t>
      </w:r>
      <w:r>
        <w:t>в становила 6,3%, що на 0,65 в.</w:t>
      </w:r>
      <w:r w:rsidRPr="007331C0">
        <w:t>п. менше в порівнянні з аналогічним показником 2019 року.</w:t>
      </w:r>
    </w:p>
    <w:p w:rsidR="008F3037" w:rsidRPr="007331C0" w:rsidRDefault="008F3037" w:rsidP="008F3037">
      <w:pPr>
        <w:ind w:firstLine="567"/>
        <w:jc w:val="both"/>
      </w:pPr>
      <w:r w:rsidRPr="007331C0">
        <w:t xml:space="preserve">У 2020 році, враховуючи запровадження з середини березня 2020 року карантину в Україні через поширення </w:t>
      </w:r>
      <w:proofErr w:type="spellStart"/>
      <w:r w:rsidRPr="007331C0">
        <w:t>коронавірусного</w:t>
      </w:r>
      <w:proofErr w:type="spellEnd"/>
      <w:r w:rsidRPr="007331C0">
        <w:t xml:space="preserve"> захворювання COVID-19 із фактичною забороною окремих видів діяльності, має місце тимчасове зменшення ділової активності, внутрішнього споживання та зайнятості населення. Негативний тиск на економічний розвиток країни чинить також зниження зовнішнього попиту на продукцію українського експорту через стрімке зниження економічної активності у світі внаслідок введення карантинних обмежень у відповідь на поширення COVID-19. Крім того, посилення </w:t>
      </w:r>
      <w:proofErr w:type="spellStart"/>
      <w:r w:rsidRPr="007331C0">
        <w:t>волатильності</w:t>
      </w:r>
      <w:proofErr w:type="spellEnd"/>
      <w:r w:rsidRPr="007331C0">
        <w:t xml:space="preserve"> на світових фінансових ринках та негативні очікування інвесторів суттєво обмежили доступ України до ринку зовнішніх позик та інвестиційного капіталу. </w:t>
      </w:r>
    </w:p>
    <w:p w:rsidR="008F3037" w:rsidRPr="007331C0" w:rsidRDefault="008F3037" w:rsidP="008F3037">
      <w:pPr>
        <w:ind w:firstLine="567"/>
        <w:jc w:val="both"/>
      </w:pPr>
      <w:r w:rsidRPr="007331C0">
        <w:t xml:space="preserve">Місту Миколаєву оновлено довгостроковий кредитний рейтинг та рейтинг боргового зобов’язання  м. Миколаєва за національної шкалою на рівні </w:t>
      </w:r>
      <w:proofErr w:type="spellStart"/>
      <w:r w:rsidRPr="007331C0">
        <w:t>uaBBB+</w:t>
      </w:r>
      <w:proofErr w:type="spellEnd"/>
      <w:r w:rsidRPr="007331C0">
        <w:t xml:space="preserve"> стабільний;  Інвестиційний рейтинг м. Миколаєва  на рівні   uaINV4 – високий. Визначено довгостроковий рейтинг дефолту емітента в іноземній та національній валюті на рівні «B» з прогнозом «Стабільний» (</w:t>
      </w:r>
      <w:r w:rsidRPr="007331C0">
        <w:rPr>
          <w:lang w:val="en-US"/>
        </w:rPr>
        <w:t>Fitch</w:t>
      </w:r>
      <w:r w:rsidRPr="007331C0">
        <w:t xml:space="preserve"> </w:t>
      </w:r>
      <w:r w:rsidRPr="007331C0">
        <w:rPr>
          <w:lang w:val="en-US"/>
        </w:rPr>
        <w:t>Rating</w:t>
      </w:r>
      <w:r w:rsidRPr="007331C0">
        <w:t>); за міжнародною шкалою обмежений суверенним рейтингом України (В/Стабільний); кредитний профіль міста на рівні «b+».</w:t>
      </w:r>
    </w:p>
    <w:p w:rsidR="008F3037" w:rsidRPr="008F3037" w:rsidRDefault="008F3037">
      <w:pPr>
        <w:rPr>
          <w:sz w:val="28"/>
          <w:szCs w:val="28"/>
        </w:rPr>
      </w:pPr>
    </w:p>
    <w:sectPr w:rsidR="008F3037" w:rsidRPr="008F30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37"/>
    <w:rsid w:val="008F3037"/>
    <w:rsid w:val="00CD7C88"/>
    <w:rsid w:val="00F973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37"/>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F973B2"/>
    <w:pPr>
      <w:keepNext/>
      <w:jc w:val="center"/>
      <w:outlineLvl w:val="7"/>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F3037"/>
    <w:pPr>
      <w:spacing w:after="120"/>
    </w:pPr>
    <w:rPr>
      <w:szCs w:val="20"/>
    </w:rPr>
  </w:style>
  <w:style w:type="character" w:customStyle="1" w:styleId="a4">
    <w:name w:val="Основной текст Знак"/>
    <w:basedOn w:val="a0"/>
    <w:link w:val="a3"/>
    <w:uiPriority w:val="99"/>
    <w:rsid w:val="008F3037"/>
    <w:rPr>
      <w:rFonts w:ascii="Times New Roman" w:eastAsia="Times New Roman" w:hAnsi="Times New Roman" w:cs="Times New Roman"/>
      <w:sz w:val="24"/>
      <w:szCs w:val="20"/>
      <w:lang w:eastAsia="ru-RU"/>
    </w:rPr>
  </w:style>
  <w:style w:type="paragraph" w:customStyle="1" w:styleId="a5">
    <w:name w:val="Основной текст (откр.)"/>
    <w:basedOn w:val="a"/>
    <w:next w:val="a3"/>
    <w:link w:val="a6"/>
    <w:rsid w:val="008F3037"/>
    <w:pPr>
      <w:spacing w:before="480" w:after="240" w:line="264" w:lineRule="auto"/>
      <w:ind w:left="1134"/>
      <w:jc w:val="both"/>
    </w:pPr>
    <w:rPr>
      <w:color w:val="000000"/>
      <w:sz w:val="20"/>
      <w:lang w:eastAsia="uk-UA"/>
    </w:rPr>
  </w:style>
  <w:style w:type="character" w:customStyle="1" w:styleId="a6">
    <w:name w:val="Основной текст (откр.) Знак"/>
    <w:link w:val="a5"/>
    <w:locked/>
    <w:rsid w:val="008F3037"/>
    <w:rPr>
      <w:rFonts w:ascii="Times New Roman" w:eastAsia="Times New Roman" w:hAnsi="Times New Roman" w:cs="Times New Roman"/>
      <w:color w:val="000000"/>
      <w:sz w:val="20"/>
      <w:szCs w:val="24"/>
      <w:lang w:eastAsia="uk-UA"/>
    </w:rPr>
  </w:style>
  <w:style w:type="paragraph" w:customStyle="1" w:styleId="a7">
    <w:name w:val="Выводы"/>
    <w:basedOn w:val="a"/>
    <w:next w:val="a"/>
    <w:link w:val="a8"/>
    <w:rsid w:val="008F3037"/>
    <w:pPr>
      <w:keepLines/>
      <w:spacing w:before="480" w:after="480" w:line="312" w:lineRule="auto"/>
      <w:jc w:val="both"/>
    </w:pPr>
    <w:rPr>
      <w:color w:val="073A78"/>
      <w:sz w:val="22"/>
      <w:lang w:eastAsia="uk-UA"/>
    </w:rPr>
  </w:style>
  <w:style w:type="character" w:customStyle="1" w:styleId="a8">
    <w:name w:val="Выводы Знак"/>
    <w:link w:val="a7"/>
    <w:rsid w:val="008F3037"/>
    <w:rPr>
      <w:rFonts w:ascii="Times New Roman" w:eastAsia="Times New Roman" w:hAnsi="Times New Roman" w:cs="Times New Roman"/>
      <w:color w:val="073A78"/>
      <w:szCs w:val="24"/>
      <w:lang w:eastAsia="uk-UA"/>
    </w:rPr>
  </w:style>
  <w:style w:type="character" w:customStyle="1" w:styleId="80">
    <w:name w:val="Заголовок 8 Знак"/>
    <w:basedOn w:val="a0"/>
    <w:link w:val="8"/>
    <w:uiPriority w:val="99"/>
    <w:rsid w:val="00F973B2"/>
    <w:rPr>
      <w:rFonts w:ascii="Times New Roman" w:eastAsia="Times New Roman" w:hAnsi="Times New Roman" w:cs="Times New Roman"/>
      <w:b/>
      <w:cap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37"/>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F973B2"/>
    <w:pPr>
      <w:keepNext/>
      <w:jc w:val="center"/>
      <w:outlineLvl w:val="7"/>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F3037"/>
    <w:pPr>
      <w:spacing w:after="120"/>
    </w:pPr>
    <w:rPr>
      <w:szCs w:val="20"/>
    </w:rPr>
  </w:style>
  <w:style w:type="character" w:customStyle="1" w:styleId="a4">
    <w:name w:val="Основной текст Знак"/>
    <w:basedOn w:val="a0"/>
    <w:link w:val="a3"/>
    <w:uiPriority w:val="99"/>
    <w:rsid w:val="008F3037"/>
    <w:rPr>
      <w:rFonts w:ascii="Times New Roman" w:eastAsia="Times New Roman" w:hAnsi="Times New Roman" w:cs="Times New Roman"/>
      <w:sz w:val="24"/>
      <w:szCs w:val="20"/>
      <w:lang w:eastAsia="ru-RU"/>
    </w:rPr>
  </w:style>
  <w:style w:type="paragraph" w:customStyle="1" w:styleId="a5">
    <w:name w:val="Основной текст (откр.)"/>
    <w:basedOn w:val="a"/>
    <w:next w:val="a3"/>
    <w:link w:val="a6"/>
    <w:rsid w:val="008F3037"/>
    <w:pPr>
      <w:spacing w:before="480" w:after="240" w:line="264" w:lineRule="auto"/>
      <w:ind w:left="1134"/>
      <w:jc w:val="both"/>
    </w:pPr>
    <w:rPr>
      <w:color w:val="000000"/>
      <w:sz w:val="20"/>
      <w:lang w:eastAsia="uk-UA"/>
    </w:rPr>
  </w:style>
  <w:style w:type="character" w:customStyle="1" w:styleId="a6">
    <w:name w:val="Основной текст (откр.) Знак"/>
    <w:link w:val="a5"/>
    <w:locked/>
    <w:rsid w:val="008F3037"/>
    <w:rPr>
      <w:rFonts w:ascii="Times New Roman" w:eastAsia="Times New Roman" w:hAnsi="Times New Roman" w:cs="Times New Roman"/>
      <w:color w:val="000000"/>
      <w:sz w:val="20"/>
      <w:szCs w:val="24"/>
      <w:lang w:eastAsia="uk-UA"/>
    </w:rPr>
  </w:style>
  <w:style w:type="paragraph" w:customStyle="1" w:styleId="a7">
    <w:name w:val="Выводы"/>
    <w:basedOn w:val="a"/>
    <w:next w:val="a"/>
    <w:link w:val="a8"/>
    <w:rsid w:val="008F3037"/>
    <w:pPr>
      <w:keepLines/>
      <w:spacing w:before="480" w:after="480" w:line="312" w:lineRule="auto"/>
      <w:jc w:val="both"/>
    </w:pPr>
    <w:rPr>
      <w:color w:val="073A78"/>
      <w:sz w:val="22"/>
      <w:lang w:eastAsia="uk-UA"/>
    </w:rPr>
  </w:style>
  <w:style w:type="character" w:customStyle="1" w:styleId="a8">
    <w:name w:val="Выводы Знак"/>
    <w:link w:val="a7"/>
    <w:rsid w:val="008F3037"/>
    <w:rPr>
      <w:rFonts w:ascii="Times New Roman" w:eastAsia="Times New Roman" w:hAnsi="Times New Roman" w:cs="Times New Roman"/>
      <w:color w:val="073A78"/>
      <w:szCs w:val="24"/>
      <w:lang w:eastAsia="uk-UA"/>
    </w:rPr>
  </w:style>
  <w:style w:type="character" w:customStyle="1" w:styleId="80">
    <w:name w:val="Заголовок 8 Знак"/>
    <w:basedOn w:val="a0"/>
    <w:link w:val="8"/>
    <w:uiPriority w:val="99"/>
    <w:rsid w:val="00F973B2"/>
    <w:rPr>
      <w:rFonts w:ascii="Times New Roman" w:eastAsia="Times New Roman" w:hAnsi="Times New Roman" w:cs="Times New Roman"/>
      <w:b/>
      <w:cap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7457</Words>
  <Characters>4251</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2023-04-18T06:36:00Z</dcterms:created>
  <dcterms:modified xsi:type="dcterms:W3CDTF">2023-04-18T06:40:00Z</dcterms:modified>
</cp:coreProperties>
</file>